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61" w:rsidRPr="006E6961" w:rsidRDefault="006E6961" w:rsidP="006E6961">
      <w:pPr>
        <w:shd w:val="clear" w:color="auto" w:fill="FCFCFC"/>
        <w:spacing w:after="0" w:line="435" w:lineRule="atLeast"/>
        <w:rPr>
          <w:rFonts w:ascii="Times New Roman" w:eastAsia="Times New Roman" w:hAnsi="Times New Roman" w:cs="Times New Roman"/>
          <w:b/>
          <w:bCs/>
          <w:sz w:val="24"/>
          <w:szCs w:val="24"/>
        </w:rPr>
      </w:pPr>
      <w:bookmarkStart w:id="0" w:name="_GoBack"/>
      <w:bookmarkEnd w:id="0"/>
      <w:r w:rsidRPr="006E6961">
        <w:rPr>
          <w:rFonts w:ascii="Times New Roman" w:eastAsia="Times New Roman" w:hAnsi="Times New Roman" w:cs="Times New Roman"/>
          <w:b/>
          <w:bCs/>
          <w:sz w:val="24"/>
          <w:szCs w:val="24"/>
        </w:rPr>
        <w:t>Conflict Minerals Policy Statement</w:t>
      </w:r>
    </w:p>
    <w:p w:rsidR="006E6961" w:rsidRPr="006E6961" w:rsidRDefault="006E6961" w:rsidP="006E6961">
      <w:pPr>
        <w:shd w:val="clear" w:color="auto" w:fill="FCFCFC"/>
        <w:spacing w:after="0"/>
        <w:rPr>
          <w:rFonts w:ascii="Times New Roman" w:eastAsia="Times New Roman" w:hAnsi="Times New Roman" w:cs="Times New Roman"/>
          <w:color w:val="0000FF"/>
          <w:sz w:val="24"/>
          <w:szCs w:val="24"/>
        </w:rPr>
      </w:pPr>
      <w:r w:rsidRPr="006E6961">
        <w:rPr>
          <w:rFonts w:ascii="Times New Roman" w:eastAsia="Times New Roman" w:hAnsi="Times New Roman" w:cs="Times New Roman"/>
          <w:sz w:val="24"/>
          <w:szCs w:val="24"/>
        </w:rPr>
        <w:fldChar w:fldCharType="begin"/>
      </w:r>
      <w:r w:rsidRPr="006E6961">
        <w:rPr>
          <w:rFonts w:ascii="Times New Roman" w:eastAsia="Times New Roman" w:hAnsi="Times New Roman" w:cs="Times New Roman"/>
          <w:sz w:val="24"/>
          <w:szCs w:val="24"/>
        </w:rPr>
        <w:instrText xml:space="preserve"> HYPERLINK "http://www.hansenengineering.com/about-us-cnc-machining-and-aerospace-assemblies/" </w:instrText>
      </w:r>
      <w:r w:rsidRPr="006E6961">
        <w:rPr>
          <w:rFonts w:ascii="Times New Roman" w:eastAsia="Times New Roman" w:hAnsi="Times New Roman" w:cs="Times New Roman"/>
          <w:sz w:val="24"/>
          <w:szCs w:val="24"/>
        </w:rPr>
        <w:fldChar w:fldCharType="separate"/>
      </w:r>
    </w:p>
    <w:p w:rsidR="006E6961" w:rsidRPr="006E6961" w:rsidRDefault="006E6961" w:rsidP="006E6961">
      <w:pPr>
        <w:shd w:val="clear" w:color="auto" w:fill="FCFCFC"/>
        <w:spacing w:after="0"/>
        <w:rPr>
          <w:rFonts w:ascii="Times New Roman" w:eastAsia="Times New Roman" w:hAnsi="Times New Roman" w:cs="Times New Roman"/>
          <w:sz w:val="24"/>
          <w:szCs w:val="24"/>
        </w:rPr>
      </w:pPr>
      <w:r w:rsidRPr="006E6961">
        <w:rPr>
          <w:rFonts w:ascii="Times New Roman" w:eastAsia="Times New Roman" w:hAnsi="Times New Roman" w:cs="Times New Roman"/>
          <w:sz w:val="24"/>
          <w:szCs w:val="24"/>
        </w:rPr>
        <w:fldChar w:fldCharType="end"/>
      </w:r>
    </w:p>
    <w:p w:rsidR="006E6961" w:rsidRPr="006E6961" w:rsidRDefault="006E6961" w:rsidP="006E6961">
      <w:pPr>
        <w:shd w:val="clear" w:color="auto" w:fill="FFFFFF"/>
        <w:spacing w:before="100" w:beforeAutospacing="1" w:after="100" w:afterAutospacing="1" w:line="336" w:lineRule="atLeast"/>
        <w:rPr>
          <w:rFonts w:ascii="Times New Roman" w:eastAsia="Times New Roman" w:hAnsi="Times New Roman" w:cs="Times New Roman"/>
          <w:sz w:val="24"/>
          <w:szCs w:val="24"/>
        </w:rPr>
      </w:pPr>
      <w:r w:rsidRPr="006E6961">
        <w:rPr>
          <w:rFonts w:ascii="Times New Roman" w:eastAsia="Times New Roman" w:hAnsi="Times New Roman" w:cs="Times New Roman"/>
          <w:sz w:val="24"/>
          <w:szCs w:val="24"/>
        </w:rPr>
        <w:t>The Securities and Exchange Commission (“SEC”) has adopted rules regarding disclosure and reporting requirements with respect to “conflict minerals” as required by the Dodd-Frank Wall Street Reform and Consumer Protection Act. The rules require public companies to disclose whether the products they manufacture or contract to manufacture contain conflict minerals (tin, tungsten, tantalum and gold) that are necessary to the functionality or production of those products.</w:t>
      </w:r>
    </w:p>
    <w:p w:rsidR="006E6961" w:rsidRPr="006E6961" w:rsidRDefault="006E6961" w:rsidP="006E6961">
      <w:pPr>
        <w:shd w:val="clear" w:color="auto" w:fill="FFFFFF"/>
        <w:spacing w:before="100" w:beforeAutospacing="1" w:after="100" w:afterAutospacing="1" w:line="336" w:lineRule="atLeast"/>
        <w:rPr>
          <w:rFonts w:ascii="Times New Roman" w:eastAsia="Times New Roman" w:hAnsi="Times New Roman" w:cs="Times New Roman"/>
          <w:sz w:val="24"/>
          <w:szCs w:val="24"/>
        </w:rPr>
      </w:pPr>
      <w:r w:rsidRPr="006E6961">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Aerospace Techniques, Inc</w:t>
      </w:r>
      <w:r w:rsidR="00AB74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E6961">
        <w:rPr>
          <w:rFonts w:ascii="Times New Roman" w:eastAsia="Times New Roman" w:hAnsi="Times New Roman" w:cs="Times New Roman"/>
          <w:sz w:val="24"/>
          <w:szCs w:val="24"/>
        </w:rPr>
        <w:t>is not a publicly traded company we support the goal of the rules to end violence and human rights abuses in the Democratic Republic of the Congo and surrounding countries that may be financed by proceeds from trade in these minerals. We are committed to complying with all requirements applicable under these rules and will work with our customers cooperatively in connection with their conflict minerals programs.</w:t>
      </w:r>
    </w:p>
    <w:p w:rsidR="006F0B32" w:rsidRDefault="00563AF5"/>
    <w:sectPr w:rsidR="006F0B32" w:rsidSect="006E696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61"/>
    <w:rsid w:val="002B6902"/>
    <w:rsid w:val="00563AF5"/>
    <w:rsid w:val="005D6278"/>
    <w:rsid w:val="006E6961"/>
    <w:rsid w:val="007D531A"/>
    <w:rsid w:val="00AB74C9"/>
    <w:rsid w:val="00BC6296"/>
    <w:rsid w:val="00ED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1481">
      <w:bodyDiv w:val="1"/>
      <w:marLeft w:val="0"/>
      <w:marRight w:val="0"/>
      <w:marTop w:val="0"/>
      <w:marBottom w:val="0"/>
      <w:divBdr>
        <w:top w:val="none" w:sz="0" w:space="0" w:color="auto"/>
        <w:left w:val="none" w:sz="0" w:space="0" w:color="auto"/>
        <w:bottom w:val="none" w:sz="0" w:space="0" w:color="auto"/>
        <w:right w:val="none" w:sz="0" w:space="0" w:color="auto"/>
      </w:divBdr>
      <w:divsChild>
        <w:div w:id="463544943">
          <w:marLeft w:val="-4350"/>
          <w:marRight w:val="0"/>
          <w:marTop w:val="0"/>
          <w:marBottom w:val="0"/>
          <w:divBdr>
            <w:top w:val="none" w:sz="0" w:space="0" w:color="auto"/>
            <w:left w:val="none" w:sz="0" w:space="0" w:color="auto"/>
            <w:bottom w:val="none" w:sz="0" w:space="0" w:color="auto"/>
            <w:right w:val="none" w:sz="0" w:space="0" w:color="auto"/>
          </w:divBdr>
          <w:divsChild>
            <w:div w:id="1396929005">
              <w:marLeft w:val="0"/>
              <w:marRight w:val="0"/>
              <w:marTop w:val="0"/>
              <w:marBottom w:val="0"/>
              <w:divBdr>
                <w:top w:val="none" w:sz="0" w:space="0" w:color="auto"/>
                <w:left w:val="none" w:sz="0" w:space="0" w:color="auto"/>
                <w:bottom w:val="single" w:sz="6" w:space="0" w:color="DFDFDF"/>
                <w:right w:val="none" w:sz="0" w:space="0" w:color="auto"/>
              </w:divBdr>
              <w:divsChild>
                <w:div w:id="1224366610">
                  <w:marLeft w:val="0"/>
                  <w:marRight w:val="0"/>
                  <w:marTop w:val="0"/>
                  <w:marBottom w:val="0"/>
                  <w:divBdr>
                    <w:top w:val="none" w:sz="0" w:space="0" w:color="auto"/>
                    <w:left w:val="none" w:sz="0" w:space="0" w:color="auto"/>
                    <w:bottom w:val="none" w:sz="0" w:space="0" w:color="auto"/>
                    <w:right w:val="none" w:sz="0" w:space="0" w:color="auto"/>
                  </w:divBdr>
                </w:div>
                <w:div w:id="1126701664">
                  <w:marLeft w:val="0"/>
                  <w:marRight w:val="0"/>
                  <w:marTop w:val="0"/>
                  <w:marBottom w:val="0"/>
                  <w:divBdr>
                    <w:top w:val="none" w:sz="0" w:space="0" w:color="auto"/>
                    <w:left w:val="none" w:sz="0" w:space="0" w:color="auto"/>
                    <w:bottom w:val="none" w:sz="0" w:space="0" w:color="auto"/>
                    <w:right w:val="none" w:sz="0" w:space="0" w:color="auto"/>
                  </w:divBdr>
                </w:div>
              </w:divsChild>
            </w:div>
            <w:div w:id="9998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 Adams</dc:creator>
  <cp:lastModifiedBy>John Nilson</cp:lastModifiedBy>
  <cp:revision>2</cp:revision>
  <cp:lastPrinted>2015-04-24T13:21:00Z</cp:lastPrinted>
  <dcterms:created xsi:type="dcterms:W3CDTF">2015-04-24T13:43:00Z</dcterms:created>
  <dcterms:modified xsi:type="dcterms:W3CDTF">2015-04-24T13:43:00Z</dcterms:modified>
</cp:coreProperties>
</file>